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1EB1" w14:textId="7EA5612F" w:rsidR="4714EDEB" w:rsidRPr="00986917" w:rsidRDefault="00DA5998" w:rsidP="0077A933">
      <w:pPr>
        <w:spacing w:before="240" w:after="120"/>
        <w:jc w:val="both"/>
        <w:rPr>
          <w:rFonts w:ascii="DIN 2014" w:eastAsia="Nirmala UI" w:hAnsi="DIN 2014"/>
          <w:b/>
          <w:bCs/>
          <w:color w:val="444444"/>
          <w:sz w:val="24"/>
          <w:szCs w:val="24"/>
        </w:rPr>
      </w:pPr>
      <w:r w:rsidRPr="00986917">
        <w:rPr>
          <w:rFonts w:ascii="DIN 2014" w:eastAsiaTheme="minorEastAsia" w:hAnsi="DIN 2014"/>
          <w:b/>
          <w:bCs/>
          <w:color w:val="444444"/>
          <w:sz w:val="24"/>
          <w:szCs w:val="24"/>
        </w:rPr>
        <w:t>Zwei Handelswelten, ein verbundenes Netzwerk</w:t>
      </w:r>
      <w:r w:rsidRPr="00986917">
        <w:rPr>
          <w:rFonts w:ascii="DIN 2014" w:eastAsia="Nirmala UI" w:hAnsi="DIN 2014"/>
          <w:b/>
          <w:bCs/>
          <w:color w:val="444444"/>
          <w:sz w:val="24"/>
          <w:szCs w:val="24"/>
        </w:rPr>
        <w:t xml:space="preserve"> - </w:t>
      </w:r>
      <w:r w:rsidR="4714EDEB" w:rsidRPr="00986917">
        <w:rPr>
          <w:rFonts w:ascii="DIN 2014" w:eastAsiaTheme="minorEastAsia" w:hAnsi="DIN 2014"/>
          <w:b/>
          <w:bCs/>
          <w:color w:val="444444"/>
          <w:sz w:val="24"/>
          <w:szCs w:val="24"/>
        </w:rPr>
        <w:t xml:space="preserve">LAYA Group startet größtes vernetztes </w:t>
      </w:r>
      <w:proofErr w:type="spellStart"/>
      <w:r w:rsidR="4714EDEB" w:rsidRPr="00986917">
        <w:rPr>
          <w:rFonts w:ascii="DIN 2014" w:eastAsiaTheme="minorEastAsia" w:hAnsi="DIN 2014"/>
          <w:b/>
          <w:bCs/>
          <w:color w:val="444444"/>
          <w:sz w:val="24"/>
          <w:szCs w:val="24"/>
        </w:rPr>
        <w:t>Instore</w:t>
      </w:r>
      <w:proofErr w:type="spellEnd"/>
      <w:r w:rsidR="4714EDEB" w:rsidRPr="00986917">
        <w:rPr>
          <w:rFonts w:ascii="DIN 2014" w:eastAsiaTheme="minorEastAsia" w:hAnsi="DIN 2014"/>
          <w:b/>
          <w:bCs/>
          <w:color w:val="444444"/>
          <w:sz w:val="24"/>
          <w:szCs w:val="24"/>
        </w:rPr>
        <w:t xml:space="preserve"> Retail Media Angebot in Deutschland</w:t>
      </w:r>
    </w:p>
    <w:p w14:paraId="17B77ECD" w14:textId="673B5FE5" w:rsidR="65EA91FC" w:rsidRPr="00986917" w:rsidRDefault="65EA91FC" w:rsidP="1F9C5A08">
      <w:pPr>
        <w:spacing w:before="240" w:after="120"/>
        <w:jc w:val="both"/>
        <w:rPr>
          <w:rFonts w:ascii="DIN 2014" w:eastAsiaTheme="minorEastAsia" w:hAnsi="DIN 2014"/>
          <w:b/>
          <w:bCs/>
          <w:color w:val="444444"/>
          <w:sz w:val="24"/>
          <w:szCs w:val="24"/>
        </w:rPr>
      </w:pPr>
      <w:r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>München, 21.08.</w:t>
      </w:r>
      <w:r w:rsidR="007C33EB"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>2025</w:t>
      </w:r>
      <w:r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 xml:space="preserve"> - Über 2.800 Screens aus einer Hand und das an mehr als 8</w:t>
      </w:r>
      <w:r w:rsidR="563062EB"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>25</w:t>
      </w:r>
      <w:r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 xml:space="preserve"> Einzelhandels-Standorten. Mit der Integration mehrerer </w:t>
      </w:r>
      <w:proofErr w:type="spellStart"/>
      <w:r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>Instore</w:t>
      </w:r>
      <w:proofErr w:type="spellEnd"/>
      <w:r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 xml:space="preserve"> Retail Media Netzwerke in eine gemeinsame Buchungsplattform ermöglicht die LAYA Group erstmals eine </w:t>
      </w:r>
      <w:proofErr w:type="spellStart"/>
      <w:r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>Retailer</w:t>
      </w:r>
      <w:proofErr w:type="spellEnd"/>
      <w:r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>-übergreifende Planung. Dafür wurden die Inventare von GALERIA, VIEWENTO (Screens bei EDEKA) und EMSU (Screens bei EDEKA, REWE und weiteren LEH-</w:t>
      </w:r>
      <w:proofErr w:type="spellStart"/>
      <w:r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>Retailern</w:t>
      </w:r>
      <w:proofErr w:type="spellEnd"/>
      <w:r w:rsidRPr="021DE777">
        <w:rPr>
          <w:rFonts w:ascii="DIN 2014" w:eastAsiaTheme="minorEastAsia" w:hAnsi="DIN 2014"/>
          <w:b/>
          <w:bCs/>
          <w:color w:val="444444"/>
          <w:sz w:val="24"/>
          <w:szCs w:val="24"/>
        </w:rPr>
        <w:t xml:space="preserve">) in einem zentral steuerbaren Netzwerk zusammengeführt. </w:t>
      </w:r>
    </w:p>
    <w:p w14:paraId="09F2FCB7" w14:textId="4052F608" w:rsidR="295A407B" w:rsidRPr="00986917" w:rsidRDefault="295A407B" w:rsidP="4F19FE4C">
      <w:pPr>
        <w:spacing w:before="240" w:after="120"/>
        <w:jc w:val="both"/>
        <w:rPr>
          <w:rFonts w:ascii="DIN 2014" w:eastAsiaTheme="minorEastAsia" w:hAnsi="DIN 2014"/>
          <w:color w:val="444444"/>
          <w:sz w:val="24"/>
          <w:szCs w:val="24"/>
        </w:rPr>
      </w:pPr>
      <w:r w:rsidRPr="4F19FE4C">
        <w:rPr>
          <w:rFonts w:ascii="DIN 2014" w:eastAsiaTheme="minorEastAsia" w:hAnsi="DIN 2014"/>
          <w:color w:val="444444"/>
          <w:sz w:val="24"/>
          <w:szCs w:val="24"/>
        </w:rPr>
        <w:t>Mit de</w:t>
      </w:r>
      <w:r w:rsidR="00BE62B3" w:rsidRPr="4F19FE4C">
        <w:rPr>
          <w:rFonts w:ascii="DIN 2014" w:eastAsiaTheme="minorEastAsia" w:hAnsi="DIN 2014"/>
          <w:color w:val="444444"/>
          <w:sz w:val="24"/>
          <w:szCs w:val="24"/>
        </w:rPr>
        <w:t xml:space="preserve">m </w:t>
      </w:r>
      <w:r w:rsidRPr="4F19FE4C">
        <w:rPr>
          <w:rFonts w:ascii="DIN 2014" w:eastAsiaTheme="minorEastAsia" w:hAnsi="DIN 2014"/>
          <w:color w:val="444444"/>
          <w:sz w:val="24"/>
          <w:szCs w:val="24"/>
        </w:rPr>
        <w:t xml:space="preserve">neuen </w:t>
      </w:r>
      <w:r w:rsidR="22E1025B" w:rsidRPr="4F19FE4C">
        <w:rPr>
          <w:rFonts w:ascii="DIN 2014" w:eastAsiaTheme="minorEastAsia" w:hAnsi="DIN 2014"/>
          <w:color w:val="444444"/>
          <w:sz w:val="24"/>
          <w:szCs w:val="24"/>
        </w:rPr>
        <w:t xml:space="preserve">Netzwerk </w:t>
      </w:r>
      <w:r w:rsidRPr="4F19FE4C">
        <w:rPr>
          <w:rFonts w:ascii="DIN 2014" w:eastAsiaTheme="minorEastAsia" w:hAnsi="DIN 2014"/>
          <w:color w:val="444444"/>
          <w:sz w:val="24"/>
          <w:szCs w:val="24"/>
        </w:rPr>
        <w:t>verknüpft die LAYA Group zwei der reichweitenstärksten Handelsumfelder:</w:t>
      </w:r>
      <w:r w:rsidR="006A7AB4" w:rsidRPr="4F19FE4C">
        <w:rPr>
          <w:rFonts w:ascii="DIN 2014" w:eastAsiaTheme="minorEastAsia" w:hAnsi="DIN 2014"/>
          <w:color w:val="444444"/>
          <w:sz w:val="24"/>
          <w:szCs w:val="24"/>
        </w:rPr>
        <w:t xml:space="preserve"> Kaufhäuser</w:t>
      </w:r>
      <w:r w:rsidRPr="4F19FE4C">
        <w:rPr>
          <w:rFonts w:ascii="DIN 2014" w:eastAsiaTheme="minorEastAsia" w:hAnsi="DIN 2014"/>
          <w:color w:val="444444"/>
          <w:sz w:val="24"/>
          <w:szCs w:val="24"/>
        </w:rPr>
        <w:t xml:space="preserve"> und LEH (Lebensmitteleinzelhandel). </w:t>
      </w:r>
    </w:p>
    <w:p w14:paraId="35B5A56F" w14:textId="3220B6C9" w:rsidR="295A407B" w:rsidRPr="00986917" w:rsidRDefault="295A407B" w:rsidP="0077A933">
      <w:pPr>
        <w:spacing w:before="240" w:after="120"/>
        <w:jc w:val="both"/>
        <w:rPr>
          <w:rFonts w:ascii="DIN 2014" w:eastAsia="Nirmala UI" w:hAnsi="DIN 2014"/>
          <w:color w:val="444444"/>
          <w:sz w:val="24"/>
          <w:szCs w:val="24"/>
        </w:rPr>
      </w:pPr>
      <w:r w:rsidRPr="00986917">
        <w:rPr>
          <w:rFonts w:ascii="DIN 2014" w:eastAsiaTheme="minorEastAsia" w:hAnsi="DIN 2014"/>
          <w:b/>
          <w:bCs/>
          <w:color w:val="444444"/>
          <w:sz w:val="24"/>
          <w:szCs w:val="24"/>
        </w:rPr>
        <w:t>Einheitliche Standards für mehr Planbarkeit</w:t>
      </w:r>
    </w:p>
    <w:p w14:paraId="5EC37B4A" w14:textId="28F584C5" w:rsidR="00DA5998" w:rsidRPr="00986917" w:rsidRDefault="295A407B" w:rsidP="021DE777">
      <w:pPr>
        <w:spacing w:before="240" w:after="120"/>
        <w:jc w:val="both"/>
        <w:rPr>
          <w:rFonts w:ascii="DIN 2014" w:eastAsiaTheme="minorEastAsia" w:hAnsi="DIN 2014"/>
          <w:color w:val="444444"/>
          <w:sz w:val="24"/>
          <w:szCs w:val="24"/>
          <w:highlight w:val="yellow"/>
        </w:rPr>
      </w:pPr>
      <w:proofErr w:type="spellStart"/>
      <w:r w:rsidRPr="021DE777">
        <w:rPr>
          <w:rFonts w:ascii="DIN 2014" w:eastAsiaTheme="minorEastAsia" w:hAnsi="DIN 2014"/>
          <w:color w:val="444444"/>
          <w:sz w:val="24"/>
          <w:szCs w:val="24"/>
        </w:rPr>
        <w:t>Instore</w:t>
      </w:r>
      <w:proofErr w:type="spellEnd"/>
      <w:r w:rsidRPr="021DE777">
        <w:rPr>
          <w:rFonts w:ascii="DIN 2014" w:eastAsiaTheme="minorEastAsia" w:hAnsi="DIN 2014"/>
          <w:color w:val="444444"/>
          <w:sz w:val="24"/>
          <w:szCs w:val="24"/>
        </w:rPr>
        <w:t xml:space="preserve"> Retail Media wächst rasant, doch fragmentierte Buchungslogiken erschweren die Kampagnenplanung. LAYA Group setzt hier auf klare Strukturen und eine einheitliche Technologieplattform.</w:t>
      </w:r>
      <w:r w:rsidR="00DA5998" w:rsidRPr="021DE777">
        <w:rPr>
          <w:rFonts w:ascii="DIN 2014" w:eastAsiaTheme="minorEastAsia" w:hAnsi="DIN 2014"/>
          <w:color w:val="444444"/>
          <w:sz w:val="24"/>
          <w:szCs w:val="24"/>
        </w:rPr>
        <w:t xml:space="preserve"> </w:t>
      </w:r>
      <w:r w:rsidR="06FDF563" w:rsidRPr="021DE777">
        <w:rPr>
          <w:rFonts w:ascii="DIN 2014" w:eastAsiaTheme="minorEastAsia" w:hAnsi="DIN 2014"/>
          <w:color w:val="444444"/>
          <w:sz w:val="24"/>
          <w:szCs w:val="24"/>
        </w:rPr>
        <w:t>Um Buchungen sowohl direkt als auch programmatisch anzubieten, setzt die LAYA Group aktuell a</w:t>
      </w:r>
      <w:r w:rsidR="3C273150" w:rsidRPr="021DE777">
        <w:rPr>
          <w:rFonts w:ascii="DIN 2014" w:eastAsiaTheme="minorEastAsia" w:hAnsi="DIN 2014"/>
          <w:color w:val="444444"/>
          <w:sz w:val="24"/>
          <w:szCs w:val="24"/>
        </w:rPr>
        <w:t xml:space="preserve">uf die Systeme der </w:t>
      </w:r>
      <w:proofErr w:type="spellStart"/>
      <w:r w:rsidR="3C273150" w:rsidRPr="021DE777">
        <w:rPr>
          <w:rFonts w:ascii="DIN 2014" w:eastAsiaTheme="minorEastAsia" w:hAnsi="DIN 2014"/>
          <w:color w:val="444444"/>
          <w:sz w:val="24"/>
          <w:szCs w:val="24"/>
        </w:rPr>
        <w:t>One</w:t>
      </w:r>
      <w:proofErr w:type="spellEnd"/>
      <w:r w:rsidR="3C273150" w:rsidRPr="021DE777">
        <w:rPr>
          <w:rFonts w:ascii="DIN 2014" w:eastAsiaTheme="minorEastAsia" w:hAnsi="DIN 2014"/>
          <w:color w:val="444444"/>
          <w:sz w:val="24"/>
          <w:szCs w:val="24"/>
        </w:rPr>
        <w:t xml:space="preserve"> Tech Group (</w:t>
      </w:r>
      <w:proofErr w:type="spellStart"/>
      <w:r w:rsidR="3C273150" w:rsidRPr="021DE777">
        <w:rPr>
          <w:rFonts w:ascii="DIN 2014" w:eastAsiaTheme="minorEastAsia" w:hAnsi="DIN 2014"/>
          <w:color w:val="444444"/>
          <w:sz w:val="24"/>
          <w:szCs w:val="24"/>
        </w:rPr>
        <w:t>Adserver</w:t>
      </w:r>
      <w:proofErr w:type="spellEnd"/>
      <w:r w:rsidR="3C273150" w:rsidRPr="021DE777">
        <w:rPr>
          <w:rFonts w:ascii="DIN 2014" w:eastAsiaTheme="minorEastAsia" w:hAnsi="DIN 2014"/>
          <w:color w:val="444444"/>
          <w:sz w:val="24"/>
          <w:szCs w:val="24"/>
        </w:rPr>
        <w:t xml:space="preserve"> &amp; SSP)</w:t>
      </w:r>
      <w:r w:rsidR="11138BF3" w:rsidRPr="021DE777">
        <w:rPr>
          <w:rFonts w:ascii="DIN 2014" w:eastAsiaTheme="minorEastAsia" w:hAnsi="DIN 2014"/>
          <w:color w:val="444444"/>
          <w:sz w:val="24"/>
          <w:szCs w:val="24"/>
        </w:rPr>
        <w:t xml:space="preserve"> – mit Anbindung an alle gängigen DSPs.</w:t>
      </w:r>
    </w:p>
    <w:p w14:paraId="6C316173" w14:textId="7AD87BAA" w:rsidR="295A407B" w:rsidRPr="00986917" w:rsidRDefault="295A407B" w:rsidP="0077A933">
      <w:pPr>
        <w:spacing w:before="240" w:after="120"/>
        <w:jc w:val="both"/>
        <w:rPr>
          <w:rFonts w:ascii="DIN 2014" w:eastAsia="Nirmala UI" w:hAnsi="DIN 2014"/>
          <w:color w:val="444444"/>
          <w:sz w:val="24"/>
          <w:szCs w:val="24"/>
        </w:rPr>
      </w:pPr>
      <w:r w:rsidRPr="00986917">
        <w:rPr>
          <w:rFonts w:ascii="DIN 2014" w:eastAsiaTheme="minorEastAsia" w:hAnsi="DIN 2014"/>
          <w:color w:val="444444"/>
          <w:sz w:val="24"/>
          <w:szCs w:val="24"/>
        </w:rPr>
        <w:t>Das Netzwerk deckt relevante Touchpoints entlang der gesamten Customer Journey am POS ab – gegliedert in fünf standardisierte Typologien:</w:t>
      </w:r>
    </w:p>
    <w:p w14:paraId="37674155" w14:textId="074D21F3" w:rsidR="295A407B" w:rsidRPr="00986917" w:rsidRDefault="295A407B" w:rsidP="0077A93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DIN 2014" w:eastAsia="Nirmala UI" w:hAnsi="DIN 2014"/>
          <w:color w:val="444444"/>
          <w:sz w:val="24"/>
          <w:szCs w:val="24"/>
        </w:rPr>
      </w:pPr>
      <w:r w:rsidRPr="00986917">
        <w:rPr>
          <w:rFonts w:ascii="DIN 2014" w:eastAsiaTheme="minorEastAsia" w:hAnsi="DIN 2014"/>
          <w:color w:val="444444"/>
          <w:sz w:val="24"/>
          <w:szCs w:val="24"/>
        </w:rPr>
        <w:t xml:space="preserve">Urban </w:t>
      </w:r>
      <w:proofErr w:type="spellStart"/>
      <w:r w:rsidRPr="00986917">
        <w:rPr>
          <w:rFonts w:ascii="DIN 2014" w:eastAsiaTheme="minorEastAsia" w:hAnsi="DIN 2014"/>
          <w:color w:val="444444"/>
          <w:sz w:val="24"/>
          <w:szCs w:val="24"/>
        </w:rPr>
        <w:t>Airtime</w:t>
      </w:r>
      <w:proofErr w:type="spellEnd"/>
      <w:r w:rsidRPr="00986917">
        <w:rPr>
          <w:rFonts w:ascii="DIN 2014" w:eastAsiaTheme="minorEastAsia" w:hAnsi="DIN 2014"/>
          <w:color w:val="444444"/>
          <w:sz w:val="24"/>
          <w:szCs w:val="24"/>
        </w:rPr>
        <w:t xml:space="preserve"> Net – Aufmerksamkeit in urbanen Bestlagen</w:t>
      </w:r>
    </w:p>
    <w:p w14:paraId="0B1F0C1D" w14:textId="2F5B21F5" w:rsidR="295A407B" w:rsidRPr="00986917" w:rsidRDefault="295A407B" w:rsidP="0077A93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DIN 2014" w:eastAsia="Nirmala UI" w:hAnsi="DIN 2014"/>
          <w:color w:val="444444"/>
          <w:sz w:val="24"/>
          <w:szCs w:val="24"/>
        </w:rPr>
      </w:pPr>
      <w:r w:rsidRPr="00986917">
        <w:rPr>
          <w:rFonts w:ascii="DIN 2014" w:eastAsiaTheme="minorEastAsia" w:hAnsi="DIN 2014"/>
          <w:color w:val="444444"/>
          <w:sz w:val="24"/>
          <w:szCs w:val="24"/>
        </w:rPr>
        <w:t>Entrance Screen Net – Kaufimpulse direkt am Eingang</w:t>
      </w:r>
    </w:p>
    <w:p w14:paraId="041C5EA7" w14:textId="645FEF7E" w:rsidR="295A407B" w:rsidRPr="00986917" w:rsidRDefault="295A407B" w:rsidP="0077A93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DIN 2014" w:eastAsia="Nirmala UI" w:hAnsi="DIN 2014"/>
          <w:color w:val="444444"/>
          <w:sz w:val="24"/>
          <w:szCs w:val="24"/>
        </w:rPr>
      </w:pPr>
      <w:r w:rsidRPr="00986917">
        <w:rPr>
          <w:rFonts w:ascii="DIN 2014" w:eastAsiaTheme="minorEastAsia" w:hAnsi="DIN 2014"/>
          <w:color w:val="444444"/>
          <w:sz w:val="24"/>
          <w:szCs w:val="24"/>
        </w:rPr>
        <w:t>Guiding Screen Net – Kommunikation an frequenzstarken Knotenpunkten</w:t>
      </w:r>
    </w:p>
    <w:p w14:paraId="5E37484E" w14:textId="789B321E" w:rsidR="295A407B" w:rsidRPr="00986917" w:rsidRDefault="295A407B" w:rsidP="0077A93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DIN 2014" w:eastAsia="Nirmala UI" w:hAnsi="DIN 2014"/>
          <w:color w:val="444444"/>
          <w:sz w:val="24"/>
          <w:szCs w:val="24"/>
        </w:rPr>
      </w:pPr>
      <w:proofErr w:type="spellStart"/>
      <w:r w:rsidRPr="00986917">
        <w:rPr>
          <w:rFonts w:ascii="DIN 2014" w:eastAsiaTheme="minorEastAsia" w:hAnsi="DIN 2014"/>
          <w:color w:val="444444"/>
          <w:sz w:val="24"/>
          <w:szCs w:val="24"/>
        </w:rPr>
        <w:t>Product</w:t>
      </w:r>
      <w:proofErr w:type="spellEnd"/>
      <w:r w:rsidRPr="00986917">
        <w:rPr>
          <w:rFonts w:ascii="DIN 2014" w:eastAsiaTheme="minorEastAsia" w:hAnsi="DIN 2014"/>
          <w:color w:val="444444"/>
          <w:sz w:val="24"/>
          <w:szCs w:val="24"/>
        </w:rPr>
        <w:t xml:space="preserve"> Extension Net – Ansprache in direkter Produktsichtbarkeit</w:t>
      </w:r>
    </w:p>
    <w:p w14:paraId="363C4F57" w14:textId="06ED5815" w:rsidR="295A407B" w:rsidRPr="00986917" w:rsidRDefault="295A407B" w:rsidP="0077A93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DIN 2014" w:eastAsia="Nirmala UI" w:hAnsi="DIN 2014"/>
          <w:color w:val="444444"/>
          <w:sz w:val="24"/>
          <w:szCs w:val="24"/>
        </w:rPr>
      </w:pPr>
      <w:proofErr w:type="spellStart"/>
      <w:r w:rsidRPr="021DE777">
        <w:rPr>
          <w:rFonts w:ascii="DIN 2014" w:eastAsiaTheme="minorEastAsia" w:hAnsi="DIN 2014"/>
          <w:color w:val="444444"/>
          <w:sz w:val="24"/>
          <w:szCs w:val="24"/>
        </w:rPr>
        <w:t>Checkout</w:t>
      </w:r>
      <w:proofErr w:type="spellEnd"/>
      <w:r w:rsidRPr="021DE777">
        <w:rPr>
          <w:rFonts w:ascii="DIN 2014" w:eastAsiaTheme="minorEastAsia" w:hAnsi="DIN 2014"/>
          <w:color w:val="444444"/>
          <w:sz w:val="24"/>
          <w:szCs w:val="24"/>
        </w:rPr>
        <w:t xml:space="preserve"> Screen Net – Aktivierung bei längerer Verweildauer</w:t>
      </w:r>
      <w:r w:rsidR="221D2DB8" w:rsidRPr="021DE777">
        <w:rPr>
          <w:rFonts w:ascii="DIN 2014" w:eastAsiaTheme="minorEastAsia" w:hAnsi="DIN 2014"/>
          <w:color w:val="444444"/>
          <w:sz w:val="24"/>
          <w:szCs w:val="24"/>
        </w:rPr>
        <w:t xml:space="preserve"> im Kassenbereich</w:t>
      </w:r>
    </w:p>
    <w:p w14:paraId="66931BB5" w14:textId="38740765" w:rsidR="295A407B" w:rsidRPr="00986917" w:rsidRDefault="295A407B" w:rsidP="021DE777">
      <w:pPr>
        <w:spacing w:before="120" w:after="120"/>
        <w:rPr>
          <w:rFonts w:ascii="DIN 2014" w:eastAsia="Nirmala UI" w:hAnsi="DIN 2014"/>
          <w:color w:val="444444"/>
          <w:sz w:val="24"/>
          <w:szCs w:val="24"/>
        </w:rPr>
      </w:pPr>
      <w:r w:rsidRPr="3323A610">
        <w:rPr>
          <w:rFonts w:ascii="DIN 2014" w:eastAsiaTheme="minorEastAsia" w:hAnsi="DIN 2014"/>
          <w:b/>
          <w:bCs/>
          <w:color w:val="444444"/>
          <w:sz w:val="24"/>
          <w:szCs w:val="24"/>
        </w:rPr>
        <w:t xml:space="preserve">„Ein Screen ist ein Screen – egal ob </w:t>
      </w:r>
      <w:r w:rsidR="60D5F61A" w:rsidRPr="3323A610">
        <w:rPr>
          <w:rFonts w:ascii="DIN 2014" w:eastAsiaTheme="minorEastAsia" w:hAnsi="DIN 2014"/>
          <w:b/>
          <w:bCs/>
          <w:color w:val="444444"/>
          <w:sz w:val="24"/>
          <w:szCs w:val="24"/>
        </w:rPr>
        <w:t>Retail oder nicht</w:t>
      </w:r>
      <w:r w:rsidRPr="3323A610">
        <w:rPr>
          <w:rFonts w:ascii="DIN 2014" w:eastAsiaTheme="minorEastAsia" w:hAnsi="DIN 2014"/>
          <w:b/>
          <w:bCs/>
          <w:color w:val="444444"/>
          <w:sz w:val="24"/>
          <w:szCs w:val="24"/>
        </w:rPr>
        <w:t>“</w:t>
      </w:r>
      <w:r>
        <w:br/>
      </w:r>
      <w:r w:rsidRPr="3323A610">
        <w:rPr>
          <w:rFonts w:ascii="DIN 2014" w:eastAsiaTheme="minorEastAsia" w:hAnsi="DIN 2014"/>
          <w:color w:val="444444"/>
          <w:sz w:val="24"/>
          <w:szCs w:val="24"/>
        </w:rPr>
        <w:t xml:space="preserve">„Wir ermöglichen es Werbungtreibenden erstmals, </w:t>
      </w:r>
      <w:proofErr w:type="spellStart"/>
      <w:r w:rsidRPr="3323A610">
        <w:rPr>
          <w:rFonts w:ascii="DIN 2014" w:eastAsiaTheme="minorEastAsia" w:hAnsi="DIN 2014"/>
          <w:color w:val="444444"/>
          <w:sz w:val="24"/>
          <w:szCs w:val="24"/>
        </w:rPr>
        <w:t>Instore</w:t>
      </w:r>
      <w:proofErr w:type="spellEnd"/>
      <w:r w:rsidRPr="3323A610">
        <w:rPr>
          <w:rFonts w:ascii="DIN 2014" w:eastAsiaTheme="minorEastAsia" w:hAnsi="DIN 2014"/>
          <w:color w:val="444444"/>
          <w:sz w:val="24"/>
          <w:szCs w:val="24"/>
        </w:rPr>
        <w:t xml:space="preserve"> Retail Media so einfach und gezielt zu buchen wie öffentliche DOOH-Flächen – direkt oder programmatisch. Unsere Netzwerke wurden technologisch vereinheitlicht und lassen sich damit effizient in Media-Pläne</w:t>
      </w:r>
      <w:r w:rsidR="1AB773E1" w:rsidRPr="3323A610">
        <w:rPr>
          <w:rFonts w:ascii="DIN 2014" w:eastAsiaTheme="minorEastAsia" w:hAnsi="DIN 2014"/>
          <w:color w:val="444444"/>
          <w:sz w:val="24"/>
          <w:szCs w:val="24"/>
        </w:rPr>
        <w:t xml:space="preserve"> </w:t>
      </w:r>
      <w:r w:rsidRPr="3323A610">
        <w:rPr>
          <w:rFonts w:ascii="DIN 2014" w:eastAsiaTheme="minorEastAsia" w:hAnsi="DIN 2014"/>
          <w:color w:val="444444"/>
          <w:sz w:val="24"/>
          <w:szCs w:val="24"/>
        </w:rPr>
        <w:t>integrieren.</w:t>
      </w:r>
      <w:r w:rsidR="637A74DC" w:rsidRPr="3323A610">
        <w:rPr>
          <w:rFonts w:ascii="DIN 2014" w:eastAsiaTheme="minorEastAsia" w:hAnsi="DIN 2014"/>
          <w:color w:val="444444"/>
          <w:sz w:val="24"/>
          <w:szCs w:val="24"/>
        </w:rPr>
        <w:t xml:space="preserve"> </w:t>
      </w:r>
      <w:r w:rsidRPr="3323A610">
        <w:rPr>
          <w:rFonts w:ascii="DIN 2014" w:eastAsiaTheme="minorEastAsia" w:hAnsi="DIN 2014"/>
          <w:color w:val="444444"/>
          <w:sz w:val="24"/>
          <w:szCs w:val="24"/>
        </w:rPr>
        <w:t xml:space="preserve">Ein Screen im Store unterscheidet sich funktional nicht mehr von einem Screen auf der Straße davor – und genau das war im ersten Schritt unser Ziel“, sagt Victor Cordes, </w:t>
      </w:r>
      <w:proofErr w:type="spellStart"/>
      <w:r w:rsidRPr="3323A610">
        <w:rPr>
          <w:rFonts w:ascii="DIN 2014" w:eastAsiaTheme="minorEastAsia" w:hAnsi="DIN 2014"/>
          <w:color w:val="444444"/>
          <w:sz w:val="24"/>
          <w:szCs w:val="24"/>
        </w:rPr>
        <w:t>Director</w:t>
      </w:r>
      <w:proofErr w:type="spellEnd"/>
      <w:r w:rsidRPr="3323A610">
        <w:rPr>
          <w:rFonts w:ascii="DIN 2014" w:eastAsiaTheme="minorEastAsia" w:hAnsi="DIN 2014"/>
          <w:color w:val="444444"/>
          <w:sz w:val="24"/>
          <w:szCs w:val="24"/>
        </w:rPr>
        <w:t xml:space="preserve"> Retail Media </w:t>
      </w:r>
      <w:proofErr w:type="spellStart"/>
      <w:r w:rsidRPr="3323A610">
        <w:rPr>
          <w:rFonts w:ascii="DIN 2014" w:eastAsiaTheme="minorEastAsia" w:hAnsi="DIN 2014"/>
          <w:color w:val="444444"/>
          <w:sz w:val="24"/>
          <w:szCs w:val="24"/>
        </w:rPr>
        <w:t>Product</w:t>
      </w:r>
      <w:proofErr w:type="spellEnd"/>
      <w:r w:rsidRPr="3323A610">
        <w:rPr>
          <w:rFonts w:ascii="DIN 2014" w:eastAsiaTheme="minorEastAsia" w:hAnsi="DIN 2014"/>
          <w:color w:val="444444"/>
          <w:sz w:val="24"/>
          <w:szCs w:val="24"/>
        </w:rPr>
        <w:t xml:space="preserve"> &amp; Ad-Tech bei LAYA Group.</w:t>
      </w:r>
    </w:p>
    <w:p w14:paraId="701B32EC" w14:textId="5029E23B" w:rsidR="00DA5998" w:rsidRPr="00986917" w:rsidRDefault="295A407B" w:rsidP="00DA5998">
      <w:pPr>
        <w:spacing w:before="240" w:after="120"/>
        <w:rPr>
          <w:rFonts w:ascii="DIN 2014" w:eastAsiaTheme="minorEastAsia" w:hAnsi="DIN 2014"/>
          <w:b/>
          <w:bCs/>
          <w:color w:val="444444"/>
          <w:sz w:val="24"/>
          <w:szCs w:val="24"/>
        </w:rPr>
      </w:pPr>
      <w:r w:rsidRPr="00986917">
        <w:rPr>
          <w:rFonts w:ascii="DIN 2014" w:eastAsiaTheme="minorEastAsia" w:hAnsi="DIN 2014"/>
          <w:b/>
          <w:bCs/>
          <w:color w:val="444444"/>
          <w:sz w:val="24"/>
          <w:szCs w:val="24"/>
        </w:rPr>
        <w:t xml:space="preserve">Praxisbeispiel: Urban </w:t>
      </w:r>
      <w:proofErr w:type="spellStart"/>
      <w:r w:rsidRPr="00986917">
        <w:rPr>
          <w:rFonts w:ascii="DIN 2014" w:eastAsiaTheme="minorEastAsia" w:hAnsi="DIN 2014"/>
          <w:b/>
          <w:bCs/>
          <w:color w:val="444444"/>
          <w:sz w:val="24"/>
          <w:szCs w:val="24"/>
        </w:rPr>
        <w:t>Airtime</w:t>
      </w:r>
      <w:proofErr w:type="spellEnd"/>
      <w:r w:rsidRPr="00986917">
        <w:rPr>
          <w:rFonts w:ascii="DIN 2014" w:eastAsiaTheme="minorEastAsia" w:hAnsi="DIN 2014"/>
          <w:b/>
          <w:bCs/>
          <w:color w:val="444444"/>
          <w:sz w:val="24"/>
          <w:szCs w:val="24"/>
        </w:rPr>
        <w:t xml:space="preserve"> Net</w:t>
      </w:r>
    </w:p>
    <w:p w14:paraId="5CB0F777" w14:textId="58F59D4A" w:rsidR="005741EF" w:rsidRDefault="295A407B" w:rsidP="3323A610">
      <w:pPr>
        <w:spacing w:before="240" w:after="120"/>
        <w:jc w:val="both"/>
        <w:rPr>
          <w:rFonts w:ascii="DIN 2014" w:eastAsiaTheme="minorEastAsia" w:hAnsi="DIN 2014"/>
          <w:color w:val="444444"/>
          <w:sz w:val="24"/>
          <w:szCs w:val="24"/>
        </w:rPr>
      </w:pPr>
      <w:r w:rsidRPr="3323A610">
        <w:rPr>
          <w:rFonts w:ascii="DIN 2014" w:eastAsiaTheme="minorEastAsia" w:hAnsi="DIN 2014"/>
          <w:color w:val="444444"/>
          <w:sz w:val="24"/>
          <w:szCs w:val="24"/>
        </w:rPr>
        <w:t xml:space="preserve">Besonders deutlich wird dieser Ansatz im Urban </w:t>
      </w:r>
      <w:proofErr w:type="spellStart"/>
      <w:r w:rsidRPr="3323A610">
        <w:rPr>
          <w:rFonts w:ascii="DIN 2014" w:eastAsiaTheme="minorEastAsia" w:hAnsi="DIN 2014"/>
          <w:color w:val="444444"/>
          <w:sz w:val="24"/>
          <w:szCs w:val="24"/>
        </w:rPr>
        <w:t>Airtime</w:t>
      </w:r>
      <w:proofErr w:type="spellEnd"/>
      <w:r w:rsidRPr="3323A610">
        <w:rPr>
          <w:rFonts w:ascii="DIN 2014" w:eastAsiaTheme="minorEastAsia" w:hAnsi="DIN 2014"/>
          <w:color w:val="444444"/>
          <w:sz w:val="24"/>
          <w:szCs w:val="24"/>
        </w:rPr>
        <w:t xml:space="preserve"> Net: Die großformatigen, digitalen Schaufensterflächen in stark frequentierten Innenstädten befinden sich oft nur wenige Meter von DOOH-Screens im öffentlichen Raum entfernt – etwa in Berlin, Köln oder Hamburg. So lassen sich Kampagnen nahtlos vom Straßenraum in den Store verlängern.</w:t>
      </w:r>
    </w:p>
    <w:p w14:paraId="41C83D99" w14:textId="26914CAE" w:rsidR="096F442A" w:rsidRPr="00986917" w:rsidRDefault="096F442A" w:rsidP="3323A610">
      <w:pPr>
        <w:spacing w:before="120" w:after="210"/>
        <w:jc w:val="both"/>
        <w:rPr>
          <w:rFonts w:ascii="DIN 2014" w:eastAsia="Nirmala UI" w:hAnsi="DIN 2014"/>
          <w:b/>
          <w:bCs/>
          <w:color w:val="444444"/>
          <w:sz w:val="24"/>
          <w:szCs w:val="24"/>
        </w:rPr>
      </w:pPr>
      <w:r w:rsidRPr="3323A610">
        <w:rPr>
          <w:rFonts w:ascii="DIN 2014" w:eastAsia="Nirmala UI" w:hAnsi="DIN 2014"/>
          <w:b/>
          <w:bCs/>
          <w:color w:val="444444"/>
          <w:sz w:val="24"/>
          <w:szCs w:val="24"/>
        </w:rPr>
        <w:t>Über LAYA Group</w:t>
      </w:r>
    </w:p>
    <w:p w14:paraId="679977A6" w14:textId="1455A025" w:rsidR="096F442A" w:rsidRPr="00986917" w:rsidRDefault="096F442A" w:rsidP="00372EDE">
      <w:pPr>
        <w:spacing w:before="120" w:after="210"/>
        <w:jc w:val="both"/>
        <w:rPr>
          <w:rFonts w:ascii="DIN 2014" w:eastAsia="Nirmala UI" w:hAnsi="DIN 2014" w:cstheme="minorHAnsi"/>
          <w:color w:val="444444"/>
          <w:sz w:val="24"/>
          <w:szCs w:val="24"/>
        </w:rPr>
      </w:pPr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 xml:space="preserve">Als </w:t>
      </w:r>
      <w:proofErr w:type="spellStart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>One</w:t>
      </w:r>
      <w:proofErr w:type="spellEnd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>-</w:t>
      </w:r>
      <w:proofErr w:type="spellStart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>Stop</w:t>
      </w:r>
      <w:proofErr w:type="spellEnd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 xml:space="preserve">-Solution digitalisiert die LAYA Group bestehende Geschäftsmodelle im Handel – datengetrieben, kundenzentriert und kanalübergreifend. Mit ihren drei Business-Units LAYA Data, </w:t>
      </w:r>
      <w:proofErr w:type="gramStart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>LAYA Solutions</w:t>
      </w:r>
      <w:proofErr w:type="gramEnd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 xml:space="preserve"> und LAYA Media deckt sie die komplette Wertschöpfungskette rund um die Sammlung, Nutzung und Monetarisierung von Kundendaten ab. Handelsunternehmen und Consumer Brands profitieren dabei von flexiblen Software-Modulen, hochgradig spezialisierten Data-Analytics-Produkten sowie starken Lösungen für modernes CRM, </w:t>
      </w:r>
      <w:proofErr w:type="spellStart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>Couponing</w:t>
      </w:r>
      <w:proofErr w:type="spellEnd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 xml:space="preserve"> und Data-Driven-Marketing, die ihnen einen 360-Grad-Blick auf </w:t>
      </w:r>
      <w:proofErr w:type="spellStart"/>
      <w:proofErr w:type="gramStart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>Kund:innen</w:t>
      </w:r>
      <w:proofErr w:type="spellEnd"/>
      <w:proofErr w:type="gramEnd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 xml:space="preserve"> erlaubt und ermöglicht, Data </w:t>
      </w:r>
      <w:proofErr w:type="spellStart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>Insights</w:t>
      </w:r>
      <w:proofErr w:type="spellEnd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 xml:space="preserve"> in konkrete Maßnahmen und Entscheidungen zu überführen. Im Bereich Retail Media unterstützt die LAYA Group Retail-Kunden beim Aufbau und Betrieb von Retail Media-Inventaren im digitalen und stationären Handel sowie bei der standardisierten Vermarktung der Reichweite und Kundendaten an endemische und nicht-endemische </w:t>
      </w:r>
      <w:proofErr w:type="spellStart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>Advertiser</w:t>
      </w:r>
      <w:proofErr w:type="spellEnd"/>
      <w:r w:rsidRPr="00986917">
        <w:rPr>
          <w:rFonts w:ascii="DIN 2014" w:eastAsia="Nirmala UI" w:hAnsi="DIN 2014" w:cstheme="minorHAnsi"/>
          <w:color w:val="444444"/>
          <w:sz w:val="24"/>
          <w:szCs w:val="24"/>
        </w:rPr>
        <w:t>. Die LAYA Group gehört zu den führenden Retail-Media-Vermarktern in Deutschland.</w:t>
      </w:r>
    </w:p>
    <w:p w14:paraId="5CF6B947" w14:textId="3BBA9C11" w:rsidR="3323A610" w:rsidRDefault="096F442A" w:rsidP="3323A610">
      <w:pPr>
        <w:spacing w:before="120" w:after="210"/>
        <w:jc w:val="both"/>
        <w:rPr>
          <w:rFonts w:ascii="DIN 2014" w:eastAsia="Nirmala UI" w:hAnsi="DIN 2014"/>
          <w:color w:val="444444"/>
          <w:sz w:val="24"/>
          <w:szCs w:val="24"/>
        </w:rPr>
      </w:pPr>
      <w:r w:rsidRPr="3323A610">
        <w:rPr>
          <w:rFonts w:ascii="DIN 2014" w:eastAsia="Nirmala UI" w:hAnsi="DIN 2014"/>
          <w:color w:val="444444"/>
          <w:sz w:val="24"/>
          <w:szCs w:val="24"/>
        </w:rPr>
        <w:t xml:space="preserve">Die LAYA Group wurde 2020 gegründet, hat ihren Unternehmenssitz in München und beschäftigt über 120 Mitarbeitende. </w:t>
      </w:r>
    </w:p>
    <w:p w14:paraId="16931401" w14:textId="00376707" w:rsidR="495CA266" w:rsidRPr="00986917" w:rsidRDefault="495CA266" w:rsidP="0077A933">
      <w:pPr>
        <w:spacing w:before="120" w:after="210"/>
        <w:jc w:val="both"/>
        <w:rPr>
          <w:rFonts w:ascii="DIN 2014" w:hAnsi="DIN 2014"/>
        </w:rPr>
      </w:pPr>
      <w:r w:rsidRPr="00986917">
        <w:rPr>
          <w:rFonts w:ascii="DIN 2014" w:eastAsia="Nirmala UI" w:hAnsi="DIN 2014"/>
          <w:b/>
          <w:bCs/>
          <w:color w:val="444444"/>
          <w:sz w:val="24"/>
          <w:szCs w:val="24"/>
        </w:rPr>
        <w:t xml:space="preserve">Pressekontakt: </w:t>
      </w:r>
    </w:p>
    <w:p w14:paraId="2D70C9CA" w14:textId="002ED50E" w:rsidR="495CA266" w:rsidRPr="00986917" w:rsidRDefault="495CA266" w:rsidP="0077A933">
      <w:pPr>
        <w:shd w:val="clear" w:color="auto" w:fill="FFFFFF" w:themeFill="background1"/>
        <w:spacing w:before="210" w:after="210"/>
        <w:rPr>
          <w:rFonts w:ascii="DIN 2014" w:eastAsia="Nirmala UI" w:hAnsi="DIN 2014" w:cs="Nirmala UI"/>
          <w:color w:val="000000" w:themeColor="text1"/>
          <w:sz w:val="24"/>
          <w:szCs w:val="24"/>
        </w:rPr>
      </w:pPr>
      <w:r w:rsidRPr="00986917">
        <w:rPr>
          <w:rFonts w:ascii="DIN 2014" w:eastAsia="Nirmala UI" w:hAnsi="DIN 2014" w:cs="Nirmala UI"/>
          <w:color w:val="444444"/>
          <w:sz w:val="24"/>
          <w:szCs w:val="24"/>
        </w:rPr>
        <w:t>Susanne Knerich</w:t>
      </w:r>
      <w:r w:rsidRPr="00986917">
        <w:rPr>
          <w:rFonts w:ascii="DIN 2014" w:hAnsi="DIN 2014"/>
        </w:rPr>
        <w:br/>
      </w:r>
      <w:r w:rsidRPr="00986917">
        <w:rPr>
          <w:rFonts w:ascii="DIN 2014" w:eastAsia="Nirmala UI" w:hAnsi="DIN 2014" w:cs="Nirmala UI"/>
          <w:color w:val="444444"/>
          <w:sz w:val="24"/>
          <w:szCs w:val="24"/>
        </w:rPr>
        <w:t>LAYA Group GmbH</w:t>
      </w:r>
      <w:r w:rsidRPr="00986917">
        <w:rPr>
          <w:rFonts w:ascii="DIN 2014" w:hAnsi="DIN 2014"/>
        </w:rPr>
        <w:br/>
      </w:r>
      <w:r w:rsidRPr="00986917">
        <w:rPr>
          <w:rFonts w:ascii="DIN 2014" w:eastAsia="Nirmala UI" w:hAnsi="DIN 2014" w:cs="Nirmala UI"/>
          <w:color w:val="444444"/>
          <w:sz w:val="24"/>
          <w:szCs w:val="24"/>
        </w:rPr>
        <w:t>Friedenstr. 24, 81671 München</w:t>
      </w:r>
      <w:r w:rsidRPr="00986917">
        <w:rPr>
          <w:rFonts w:ascii="DIN 2014" w:hAnsi="DIN 2014"/>
        </w:rPr>
        <w:br/>
      </w:r>
      <w:r w:rsidRPr="00986917">
        <w:rPr>
          <w:rFonts w:ascii="DIN 2014" w:eastAsia="Nirmala UI" w:hAnsi="DIN 2014" w:cs="Nirmala UI"/>
          <w:color w:val="444444"/>
          <w:sz w:val="24"/>
          <w:szCs w:val="24"/>
        </w:rPr>
        <w:t>Phone: +49 173 89 188 43</w:t>
      </w:r>
      <w:r w:rsidRPr="00986917">
        <w:rPr>
          <w:rFonts w:ascii="DIN 2014" w:hAnsi="DIN 2014"/>
        </w:rPr>
        <w:br/>
      </w:r>
      <w:r w:rsidRPr="00986917">
        <w:rPr>
          <w:rFonts w:ascii="DIN 2014" w:eastAsia="Nirmala UI" w:hAnsi="DIN 2014" w:cs="Nirmala UI"/>
          <w:color w:val="444444"/>
          <w:sz w:val="24"/>
          <w:szCs w:val="24"/>
        </w:rPr>
        <w:t>E-Mail: </w:t>
      </w:r>
      <w:hyperlink r:id="rId10">
        <w:r w:rsidRPr="00986917">
          <w:rPr>
            <w:rStyle w:val="Hyperlink"/>
            <w:rFonts w:ascii="DIN 2014" w:eastAsia="Nirmala UI" w:hAnsi="DIN 2014" w:cs="Nirmala UI"/>
            <w:sz w:val="24"/>
            <w:szCs w:val="24"/>
          </w:rPr>
          <w:t>s.knerich@house-of-communication.com</w:t>
        </w:r>
      </w:hyperlink>
    </w:p>
    <w:p w14:paraId="7DA0BD4C" w14:textId="2CB4D1E1" w:rsidR="0077A933" w:rsidRPr="00986917" w:rsidRDefault="495CA266" w:rsidP="00A21AB7">
      <w:pPr>
        <w:shd w:val="clear" w:color="auto" w:fill="FFFFFF" w:themeFill="background1"/>
        <w:spacing w:before="210" w:after="210"/>
        <w:rPr>
          <w:rFonts w:ascii="DIN 2014" w:eastAsia="Nirmala UI" w:hAnsi="DIN 2014"/>
          <w:b/>
          <w:bCs/>
          <w:color w:val="444444"/>
          <w:sz w:val="24"/>
          <w:szCs w:val="24"/>
        </w:rPr>
      </w:pPr>
      <w:hyperlink r:id="rId11">
        <w:r w:rsidRPr="00986917">
          <w:rPr>
            <w:rStyle w:val="Hyperlink"/>
            <w:rFonts w:ascii="DIN 2014" w:eastAsia="Nirmala UI" w:hAnsi="DIN 2014" w:cs="Nirmala UI"/>
            <w:sz w:val="24"/>
            <w:szCs w:val="24"/>
          </w:rPr>
          <w:t>www.layagroup.de</w:t>
        </w:r>
        <w:r w:rsidRPr="00986917">
          <w:rPr>
            <w:rFonts w:ascii="DIN 2014" w:hAnsi="DIN 2014"/>
          </w:rPr>
          <w:br/>
        </w:r>
      </w:hyperlink>
      <w:hyperlink r:id="rId12">
        <w:r w:rsidRPr="00986917">
          <w:rPr>
            <w:rStyle w:val="Hyperlink"/>
            <w:rFonts w:ascii="DIN 2014" w:eastAsia="Nirmala UI" w:hAnsi="DIN 2014" w:cs="Nirmala UI"/>
            <w:sz w:val="24"/>
            <w:szCs w:val="24"/>
          </w:rPr>
          <w:t>https://www.linkedin.com/company/laya-group/</w:t>
        </w:r>
      </w:hyperlink>
      <w:r w:rsidRPr="00986917">
        <w:rPr>
          <w:rFonts w:ascii="DIN 2014" w:eastAsia="Nirmala UI" w:hAnsi="DIN 2014" w:cs="Nirmala UI"/>
          <w:color w:val="000000" w:themeColor="text1"/>
          <w:sz w:val="24"/>
          <w:szCs w:val="24"/>
        </w:rPr>
        <w:t> </w:t>
      </w:r>
    </w:p>
    <w:p w14:paraId="0D913624" w14:textId="391944C7" w:rsidR="0077A933" w:rsidRPr="00986917" w:rsidRDefault="0077A933" w:rsidP="0077A933">
      <w:pPr>
        <w:spacing w:before="120" w:after="210"/>
        <w:jc w:val="both"/>
        <w:rPr>
          <w:rFonts w:ascii="DIN 2014" w:eastAsia="Nirmala UI" w:hAnsi="DIN 2014"/>
          <w:color w:val="444444"/>
          <w:sz w:val="24"/>
          <w:szCs w:val="24"/>
        </w:rPr>
      </w:pPr>
    </w:p>
    <w:sectPr w:rsidR="0077A933" w:rsidRPr="00986917" w:rsidSect="00F3241E">
      <w:headerReference w:type="default" r:id="rId13"/>
      <w:footerReference w:type="default" r:id="rId14"/>
      <w:headerReference w:type="first" r:id="rId15"/>
      <w:pgSz w:w="11906" w:h="16838"/>
      <w:pgMar w:top="2835" w:right="1418" w:bottom="198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ED3B" w14:textId="77777777" w:rsidR="00174EEB" w:rsidRDefault="00174EEB" w:rsidP="007B6DDE">
      <w:pPr>
        <w:spacing w:after="0" w:line="240" w:lineRule="auto"/>
      </w:pPr>
      <w:r>
        <w:separator/>
      </w:r>
    </w:p>
  </w:endnote>
  <w:endnote w:type="continuationSeparator" w:id="0">
    <w:p w14:paraId="7EE42516" w14:textId="77777777" w:rsidR="00174EEB" w:rsidRDefault="00174EEB" w:rsidP="007B6DDE">
      <w:pPr>
        <w:spacing w:after="0" w:line="240" w:lineRule="auto"/>
      </w:pPr>
      <w:r>
        <w:continuationSeparator/>
      </w:r>
    </w:p>
  </w:endnote>
  <w:endnote w:type="continuationNotice" w:id="1">
    <w:p w14:paraId="07B6ED89" w14:textId="77777777" w:rsidR="00174EEB" w:rsidRDefault="00174E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2014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943568" w14:paraId="3BE86AE1" w14:textId="77777777" w:rsidTr="69943568">
      <w:trPr>
        <w:trHeight w:val="300"/>
      </w:trPr>
      <w:tc>
        <w:tcPr>
          <w:tcW w:w="3020" w:type="dxa"/>
        </w:tcPr>
        <w:p w14:paraId="460511FA" w14:textId="7CC0D802" w:rsidR="69943568" w:rsidRDefault="69943568" w:rsidP="69943568">
          <w:pPr>
            <w:pStyle w:val="Header"/>
            <w:ind w:left="-115"/>
          </w:pPr>
        </w:p>
      </w:tc>
      <w:tc>
        <w:tcPr>
          <w:tcW w:w="3020" w:type="dxa"/>
        </w:tcPr>
        <w:p w14:paraId="048E1505" w14:textId="7AA43408" w:rsidR="69943568" w:rsidRDefault="69943568" w:rsidP="69943568">
          <w:pPr>
            <w:pStyle w:val="Header"/>
            <w:jc w:val="center"/>
          </w:pPr>
        </w:p>
      </w:tc>
      <w:tc>
        <w:tcPr>
          <w:tcW w:w="3020" w:type="dxa"/>
        </w:tcPr>
        <w:p w14:paraId="321AB702" w14:textId="5CAD1C4E" w:rsidR="69943568" w:rsidRDefault="69943568" w:rsidP="69943568">
          <w:pPr>
            <w:pStyle w:val="Header"/>
            <w:ind w:right="-115"/>
            <w:jc w:val="right"/>
          </w:pPr>
        </w:p>
      </w:tc>
    </w:tr>
  </w:tbl>
  <w:p w14:paraId="36954DBB" w14:textId="7E6F5CFF" w:rsidR="69943568" w:rsidRDefault="69943568" w:rsidP="69943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7A17" w14:textId="77777777" w:rsidR="00174EEB" w:rsidRDefault="00174EEB" w:rsidP="007B6DDE">
      <w:pPr>
        <w:spacing w:after="0" w:line="240" w:lineRule="auto"/>
      </w:pPr>
      <w:r>
        <w:separator/>
      </w:r>
    </w:p>
  </w:footnote>
  <w:footnote w:type="continuationSeparator" w:id="0">
    <w:p w14:paraId="215FEAA9" w14:textId="77777777" w:rsidR="00174EEB" w:rsidRDefault="00174EEB" w:rsidP="007B6DDE">
      <w:pPr>
        <w:spacing w:after="0" w:line="240" w:lineRule="auto"/>
      </w:pPr>
      <w:r>
        <w:continuationSeparator/>
      </w:r>
    </w:p>
  </w:footnote>
  <w:footnote w:type="continuationNotice" w:id="1">
    <w:p w14:paraId="3893F1EF" w14:textId="77777777" w:rsidR="00174EEB" w:rsidRDefault="00174E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42C2" w14:textId="12D00E04" w:rsidR="007B6DDE" w:rsidRDefault="00F10C1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06EAC4" wp14:editId="283D8F9A">
          <wp:simplePos x="0" y="0"/>
          <wp:positionH relativeFrom="margin">
            <wp:posOffset>-889000</wp:posOffset>
          </wp:positionH>
          <wp:positionV relativeFrom="margin">
            <wp:posOffset>-1791335</wp:posOffset>
          </wp:positionV>
          <wp:extent cx="7531100" cy="10651490"/>
          <wp:effectExtent l="0" t="0" r="0" b="3810"/>
          <wp:wrapNone/>
          <wp:docPr id="1121134881" name="Grafik 1" descr="Ein Bild, das Text,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522727" name="Grafik 1" descr="Ein Bild, das Text, Screensho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9053" w14:textId="01AD9908" w:rsidR="00A07F32" w:rsidRDefault="00372E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D4862B" wp14:editId="07459A74">
          <wp:simplePos x="0" y="0"/>
          <wp:positionH relativeFrom="margin">
            <wp:posOffset>-887095</wp:posOffset>
          </wp:positionH>
          <wp:positionV relativeFrom="margin">
            <wp:posOffset>-1067435</wp:posOffset>
          </wp:positionV>
          <wp:extent cx="7531100" cy="10651490"/>
          <wp:effectExtent l="0" t="0" r="0" b="3810"/>
          <wp:wrapNone/>
          <wp:docPr id="88452526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01825" name="Grafik 671018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5A83"/>
    <w:multiLevelType w:val="hybridMultilevel"/>
    <w:tmpl w:val="CBA64490"/>
    <w:lvl w:ilvl="0" w:tplc="B86EFAEE">
      <w:start w:val="1"/>
      <w:numFmt w:val="decimal"/>
      <w:lvlText w:val="%1."/>
      <w:lvlJc w:val="left"/>
      <w:pPr>
        <w:ind w:left="360" w:hanging="360"/>
      </w:pPr>
    </w:lvl>
    <w:lvl w:ilvl="1" w:tplc="2BF83CC0">
      <w:start w:val="1"/>
      <w:numFmt w:val="lowerLetter"/>
      <w:lvlText w:val="%2."/>
      <w:lvlJc w:val="left"/>
      <w:pPr>
        <w:ind w:left="1080" w:hanging="360"/>
      </w:pPr>
    </w:lvl>
    <w:lvl w:ilvl="2" w:tplc="02409550">
      <w:start w:val="1"/>
      <w:numFmt w:val="lowerRoman"/>
      <w:lvlText w:val="%3."/>
      <w:lvlJc w:val="right"/>
      <w:pPr>
        <w:ind w:left="1800" w:hanging="180"/>
      </w:pPr>
    </w:lvl>
    <w:lvl w:ilvl="3" w:tplc="A9385382">
      <w:start w:val="1"/>
      <w:numFmt w:val="decimal"/>
      <w:lvlText w:val="%4."/>
      <w:lvlJc w:val="left"/>
      <w:pPr>
        <w:ind w:left="2520" w:hanging="360"/>
      </w:pPr>
    </w:lvl>
    <w:lvl w:ilvl="4" w:tplc="36BA0C40">
      <w:start w:val="1"/>
      <w:numFmt w:val="lowerLetter"/>
      <w:lvlText w:val="%5."/>
      <w:lvlJc w:val="left"/>
      <w:pPr>
        <w:ind w:left="3240" w:hanging="360"/>
      </w:pPr>
    </w:lvl>
    <w:lvl w:ilvl="5" w:tplc="6FD6D98A">
      <w:start w:val="1"/>
      <w:numFmt w:val="lowerRoman"/>
      <w:lvlText w:val="%6."/>
      <w:lvlJc w:val="right"/>
      <w:pPr>
        <w:ind w:left="3960" w:hanging="180"/>
      </w:pPr>
    </w:lvl>
    <w:lvl w:ilvl="6" w:tplc="2E0CF1D0">
      <w:start w:val="1"/>
      <w:numFmt w:val="decimal"/>
      <w:lvlText w:val="%7."/>
      <w:lvlJc w:val="left"/>
      <w:pPr>
        <w:ind w:left="4680" w:hanging="360"/>
      </w:pPr>
    </w:lvl>
    <w:lvl w:ilvl="7" w:tplc="4DDE9578">
      <w:start w:val="1"/>
      <w:numFmt w:val="lowerLetter"/>
      <w:lvlText w:val="%8."/>
      <w:lvlJc w:val="left"/>
      <w:pPr>
        <w:ind w:left="5400" w:hanging="360"/>
      </w:pPr>
    </w:lvl>
    <w:lvl w:ilvl="8" w:tplc="9F7AB3B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A5103"/>
    <w:multiLevelType w:val="hybridMultilevel"/>
    <w:tmpl w:val="BD5C03AC"/>
    <w:lvl w:ilvl="0" w:tplc="2F58C9B2">
      <w:start w:val="1"/>
      <w:numFmt w:val="decimal"/>
      <w:lvlText w:val="%1."/>
      <w:lvlJc w:val="left"/>
      <w:pPr>
        <w:ind w:left="720" w:hanging="360"/>
      </w:pPr>
    </w:lvl>
    <w:lvl w:ilvl="1" w:tplc="44CEE2DE">
      <w:start w:val="1"/>
      <w:numFmt w:val="lowerLetter"/>
      <w:lvlText w:val="%2."/>
      <w:lvlJc w:val="left"/>
      <w:pPr>
        <w:ind w:left="1440" w:hanging="360"/>
      </w:pPr>
    </w:lvl>
    <w:lvl w:ilvl="2" w:tplc="0040F306">
      <w:start w:val="1"/>
      <w:numFmt w:val="lowerRoman"/>
      <w:lvlText w:val="%3."/>
      <w:lvlJc w:val="right"/>
      <w:pPr>
        <w:ind w:left="2160" w:hanging="180"/>
      </w:pPr>
    </w:lvl>
    <w:lvl w:ilvl="3" w:tplc="B55E819C">
      <w:start w:val="1"/>
      <w:numFmt w:val="decimal"/>
      <w:lvlText w:val="%4."/>
      <w:lvlJc w:val="left"/>
      <w:pPr>
        <w:ind w:left="2880" w:hanging="360"/>
      </w:pPr>
    </w:lvl>
    <w:lvl w:ilvl="4" w:tplc="CB82B684">
      <w:start w:val="1"/>
      <w:numFmt w:val="lowerLetter"/>
      <w:lvlText w:val="%5."/>
      <w:lvlJc w:val="left"/>
      <w:pPr>
        <w:ind w:left="3600" w:hanging="360"/>
      </w:pPr>
    </w:lvl>
    <w:lvl w:ilvl="5" w:tplc="675A4A10">
      <w:start w:val="1"/>
      <w:numFmt w:val="lowerRoman"/>
      <w:lvlText w:val="%6."/>
      <w:lvlJc w:val="right"/>
      <w:pPr>
        <w:ind w:left="4320" w:hanging="180"/>
      </w:pPr>
    </w:lvl>
    <w:lvl w:ilvl="6" w:tplc="D23CC8CE">
      <w:start w:val="1"/>
      <w:numFmt w:val="decimal"/>
      <w:lvlText w:val="%7."/>
      <w:lvlJc w:val="left"/>
      <w:pPr>
        <w:ind w:left="5040" w:hanging="360"/>
      </w:pPr>
    </w:lvl>
    <w:lvl w:ilvl="7" w:tplc="3A6466C4">
      <w:start w:val="1"/>
      <w:numFmt w:val="lowerLetter"/>
      <w:lvlText w:val="%8."/>
      <w:lvlJc w:val="left"/>
      <w:pPr>
        <w:ind w:left="5760" w:hanging="360"/>
      </w:pPr>
    </w:lvl>
    <w:lvl w:ilvl="8" w:tplc="EAD809F4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5678">
    <w:abstractNumId w:val="0"/>
  </w:num>
  <w:num w:numId="2" w16cid:durableId="100277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DE"/>
    <w:rsid w:val="00005822"/>
    <w:rsid w:val="00013F8A"/>
    <w:rsid w:val="00017322"/>
    <w:rsid w:val="00021291"/>
    <w:rsid w:val="000223C7"/>
    <w:rsid w:val="00032143"/>
    <w:rsid w:val="0003321E"/>
    <w:rsid w:val="0003353C"/>
    <w:rsid w:val="000338BE"/>
    <w:rsid w:val="00036439"/>
    <w:rsid w:val="000420CE"/>
    <w:rsid w:val="000538BB"/>
    <w:rsid w:val="0006347C"/>
    <w:rsid w:val="000747CE"/>
    <w:rsid w:val="00074BED"/>
    <w:rsid w:val="0008001B"/>
    <w:rsid w:val="00080DF5"/>
    <w:rsid w:val="00087536"/>
    <w:rsid w:val="000878BE"/>
    <w:rsid w:val="000912BC"/>
    <w:rsid w:val="00092096"/>
    <w:rsid w:val="000A0E85"/>
    <w:rsid w:val="000A5285"/>
    <w:rsid w:val="000B0BAC"/>
    <w:rsid w:val="000B168C"/>
    <w:rsid w:val="000C246E"/>
    <w:rsid w:val="000C3EFE"/>
    <w:rsid w:val="000D3E7D"/>
    <w:rsid w:val="000F5D0E"/>
    <w:rsid w:val="0010227A"/>
    <w:rsid w:val="001051DD"/>
    <w:rsid w:val="00114FBE"/>
    <w:rsid w:val="00137B8F"/>
    <w:rsid w:val="00145643"/>
    <w:rsid w:val="00145E18"/>
    <w:rsid w:val="00174138"/>
    <w:rsid w:val="00174EEB"/>
    <w:rsid w:val="0018162C"/>
    <w:rsid w:val="00182137"/>
    <w:rsid w:val="00184331"/>
    <w:rsid w:val="001955CB"/>
    <w:rsid w:val="001A2F16"/>
    <w:rsid w:val="001A758F"/>
    <w:rsid w:val="001B2D0E"/>
    <w:rsid w:val="001B4074"/>
    <w:rsid w:val="001C6E22"/>
    <w:rsid w:val="001D4CA5"/>
    <w:rsid w:val="001F0824"/>
    <w:rsid w:val="001F7982"/>
    <w:rsid w:val="00212F98"/>
    <w:rsid w:val="002221FC"/>
    <w:rsid w:val="002265E3"/>
    <w:rsid w:val="002307EE"/>
    <w:rsid w:val="00230EFB"/>
    <w:rsid w:val="002330C3"/>
    <w:rsid w:val="002348A3"/>
    <w:rsid w:val="00235A65"/>
    <w:rsid w:val="00246D5E"/>
    <w:rsid w:val="00295D19"/>
    <w:rsid w:val="002D09A4"/>
    <w:rsid w:val="002D656B"/>
    <w:rsid w:val="002D7781"/>
    <w:rsid w:val="002D7785"/>
    <w:rsid w:val="002E2CA4"/>
    <w:rsid w:val="002E3344"/>
    <w:rsid w:val="002E520D"/>
    <w:rsid w:val="002E7DF5"/>
    <w:rsid w:val="002F0E1E"/>
    <w:rsid w:val="00304954"/>
    <w:rsid w:val="003131FB"/>
    <w:rsid w:val="00317600"/>
    <w:rsid w:val="00326EE2"/>
    <w:rsid w:val="0032751A"/>
    <w:rsid w:val="003442DE"/>
    <w:rsid w:val="003513B4"/>
    <w:rsid w:val="00351B74"/>
    <w:rsid w:val="003537FB"/>
    <w:rsid w:val="00360A8B"/>
    <w:rsid w:val="00364A4A"/>
    <w:rsid w:val="00370E64"/>
    <w:rsid w:val="00372EDE"/>
    <w:rsid w:val="00385AE7"/>
    <w:rsid w:val="003925D5"/>
    <w:rsid w:val="00395687"/>
    <w:rsid w:val="00397AD7"/>
    <w:rsid w:val="003B2198"/>
    <w:rsid w:val="003B4F38"/>
    <w:rsid w:val="003B5601"/>
    <w:rsid w:val="003C048B"/>
    <w:rsid w:val="003C3802"/>
    <w:rsid w:val="003D0D0E"/>
    <w:rsid w:val="003D70A4"/>
    <w:rsid w:val="003E141E"/>
    <w:rsid w:val="003E3109"/>
    <w:rsid w:val="003E4EAC"/>
    <w:rsid w:val="004015E5"/>
    <w:rsid w:val="004063FC"/>
    <w:rsid w:val="00413229"/>
    <w:rsid w:val="00413535"/>
    <w:rsid w:val="00413AFE"/>
    <w:rsid w:val="00416E28"/>
    <w:rsid w:val="004243D1"/>
    <w:rsid w:val="00424680"/>
    <w:rsid w:val="00425DF1"/>
    <w:rsid w:val="00445662"/>
    <w:rsid w:val="00451C97"/>
    <w:rsid w:val="004553D5"/>
    <w:rsid w:val="004557B8"/>
    <w:rsid w:val="00455CC8"/>
    <w:rsid w:val="004573D8"/>
    <w:rsid w:val="00457AA9"/>
    <w:rsid w:val="004604A5"/>
    <w:rsid w:val="00464169"/>
    <w:rsid w:val="004653BA"/>
    <w:rsid w:val="00470DEA"/>
    <w:rsid w:val="00483D50"/>
    <w:rsid w:val="00487D48"/>
    <w:rsid w:val="00496D16"/>
    <w:rsid w:val="004A06D8"/>
    <w:rsid w:val="004B075E"/>
    <w:rsid w:val="004C0AAA"/>
    <w:rsid w:val="004C0DCC"/>
    <w:rsid w:val="004C12C8"/>
    <w:rsid w:val="004C2A45"/>
    <w:rsid w:val="004C477B"/>
    <w:rsid w:val="004D070C"/>
    <w:rsid w:val="004D7AA0"/>
    <w:rsid w:val="004E7B23"/>
    <w:rsid w:val="005322AB"/>
    <w:rsid w:val="0054220B"/>
    <w:rsid w:val="00552301"/>
    <w:rsid w:val="00553A8E"/>
    <w:rsid w:val="0055554C"/>
    <w:rsid w:val="005613DD"/>
    <w:rsid w:val="005618E2"/>
    <w:rsid w:val="00564C69"/>
    <w:rsid w:val="005741EF"/>
    <w:rsid w:val="00587659"/>
    <w:rsid w:val="005904F7"/>
    <w:rsid w:val="00594EA5"/>
    <w:rsid w:val="0059623B"/>
    <w:rsid w:val="00596C9B"/>
    <w:rsid w:val="005A7B94"/>
    <w:rsid w:val="005B07D8"/>
    <w:rsid w:val="005B5026"/>
    <w:rsid w:val="005C1F5F"/>
    <w:rsid w:val="005C7CB9"/>
    <w:rsid w:val="005E4FD3"/>
    <w:rsid w:val="005F7306"/>
    <w:rsid w:val="00601934"/>
    <w:rsid w:val="00601BE9"/>
    <w:rsid w:val="00604297"/>
    <w:rsid w:val="006278C1"/>
    <w:rsid w:val="006437D0"/>
    <w:rsid w:val="00647CA6"/>
    <w:rsid w:val="00654828"/>
    <w:rsid w:val="006624C3"/>
    <w:rsid w:val="00663380"/>
    <w:rsid w:val="006634E2"/>
    <w:rsid w:val="0066541B"/>
    <w:rsid w:val="00672067"/>
    <w:rsid w:val="006A0412"/>
    <w:rsid w:val="006A185C"/>
    <w:rsid w:val="006A5D7E"/>
    <w:rsid w:val="006A7AB4"/>
    <w:rsid w:val="006B7DAB"/>
    <w:rsid w:val="006C211C"/>
    <w:rsid w:val="006C3E8A"/>
    <w:rsid w:val="006C7600"/>
    <w:rsid w:val="006D3FAE"/>
    <w:rsid w:val="006D6B44"/>
    <w:rsid w:val="006E1CD3"/>
    <w:rsid w:val="006E3208"/>
    <w:rsid w:val="006E33C9"/>
    <w:rsid w:val="006E434E"/>
    <w:rsid w:val="006E4626"/>
    <w:rsid w:val="006E6839"/>
    <w:rsid w:val="006E6C8E"/>
    <w:rsid w:val="00703EEC"/>
    <w:rsid w:val="00706718"/>
    <w:rsid w:val="007176ED"/>
    <w:rsid w:val="00725502"/>
    <w:rsid w:val="00735264"/>
    <w:rsid w:val="00740BC3"/>
    <w:rsid w:val="0074113C"/>
    <w:rsid w:val="00745F29"/>
    <w:rsid w:val="007532B4"/>
    <w:rsid w:val="007625C4"/>
    <w:rsid w:val="00767144"/>
    <w:rsid w:val="00767B85"/>
    <w:rsid w:val="00767CB4"/>
    <w:rsid w:val="007741A7"/>
    <w:rsid w:val="00775525"/>
    <w:rsid w:val="0077A933"/>
    <w:rsid w:val="007907F5"/>
    <w:rsid w:val="00790973"/>
    <w:rsid w:val="007A3665"/>
    <w:rsid w:val="007A7C81"/>
    <w:rsid w:val="007B47CC"/>
    <w:rsid w:val="007B6DDE"/>
    <w:rsid w:val="007C06C6"/>
    <w:rsid w:val="007C0F5F"/>
    <w:rsid w:val="007C33EB"/>
    <w:rsid w:val="007E2642"/>
    <w:rsid w:val="007F6D03"/>
    <w:rsid w:val="00817873"/>
    <w:rsid w:val="00840DB2"/>
    <w:rsid w:val="0085532A"/>
    <w:rsid w:val="00857714"/>
    <w:rsid w:val="00857CFF"/>
    <w:rsid w:val="00862C22"/>
    <w:rsid w:val="008660A4"/>
    <w:rsid w:val="00873646"/>
    <w:rsid w:val="00877C80"/>
    <w:rsid w:val="008A25A1"/>
    <w:rsid w:val="008A569D"/>
    <w:rsid w:val="008B15C8"/>
    <w:rsid w:val="008B2D00"/>
    <w:rsid w:val="008B4B8B"/>
    <w:rsid w:val="008B7101"/>
    <w:rsid w:val="008C646D"/>
    <w:rsid w:val="008F17FD"/>
    <w:rsid w:val="008F34AE"/>
    <w:rsid w:val="008F5DFC"/>
    <w:rsid w:val="00906D32"/>
    <w:rsid w:val="00910EFD"/>
    <w:rsid w:val="00915E8E"/>
    <w:rsid w:val="00937688"/>
    <w:rsid w:val="00951706"/>
    <w:rsid w:val="00955A8C"/>
    <w:rsid w:val="00981EF6"/>
    <w:rsid w:val="009836D9"/>
    <w:rsid w:val="00986731"/>
    <w:rsid w:val="00986917"/>
    <w:rsid w:val="009B00BC"/>
    <w:rsid w:val="009B0319"/>
    <w:rsid w:val="009B49C7"/>
    <w:rsid w:val="009D18E0"/>
    <w:rsid w:val="009D3D1A"/>
    <w:rsid w:val="009D5988"/>
    <w:rsid w:val="009D6E5D"/>
    <w:rsid w:val="009E0644"/>
    <w:rsid w:val="009E26CC"/>
    <w:rsid w:val="009E5C16"/>
    <w:rsid w:val="009F00BB"/>
    <w:rsid w:val="00A046A7"/>
    <w:rsid w:val="00A068BD"/>
    <w:rsid w:val="00A07F32"/>
    <w:rsid w:val="00A115A0"/>
    <w:rsid w:val="00A20265"/>
    <w:rsid w:val="00A21AB7"/>
    <w:rsid w:val="00A21F80"/>
    <w:rsid w:val="00A2406D"/>
    <w:rsid w:val="00A24EB7"/>
    <w:rsid w:val="00A2570B"/>
    <w:rsid w:val="00A26572"/>
    <w:rsid w:val="00A36982"/>
    <w:rsid w:val="00A4193B"/>
    <w:rsid w:val="00A506AF"/>
    <w:rsid w:val="00A86391"/>
    <w:rsid w:val="00A901BD"/>
    <w:rsid w:val="00A95B4F"/>
    <w:rsid w:val="00AA3949"/>
    <w:rsid w:val="00AA62FD"/>
    <w:rsid w:val="00AB15A6"/>
    <w:rsid w:val="00AC2BD3"/>
    <w:rsid w:val="00AD373E"/>
    <w:rsid w:val="00AE587E"/>
    <w:rsid w:val="00AF1A83"/>
    <w:rsid w:val="00AF30E0"/>
    <w:rsid w:val="00B01270"/>
    <w:rsid w:val="00B170D1"/>
    <w:rsid w:val="00B2336A"/>
    <w:rsid w:val="00B31823"/>
    <w:rsid w:val="00B4706B"/>
    <w:rsid w:val="00B5312B"/>
    <w:rsid w:val="00B535E4"/>
    <w:rsid w:val="00B55751"/>
    <w:rsid w:val="00B602D5"/>
    <w:rsid w:val="00B617B6"/>
    <w:rsid w:val="00B65EFD"/>
    <w:rsid w:val="00B70006"/>
    <w:rsid w:val="00B73798"/>
    <w:rsid w:val="00B93C78"/>
    <w:rsid w:val="00B97BA8"/>
    <w:rsid w:val="00BC4CE1"/>
    <w:rsid w:val="00BC546F"/>
    <w:rsid w:val="00BE62B3"/>
    <w:rsid w:val="00BE7A17"/>
    <w:rsid w:val="00BF251E"/>
    <w:rsid w:val="00BF28B9"/>
    <w:rsid w:val="00BF4E3C"/>
    <w:rsid w:val="00BF56FD"/>
    <w:rsid w:val="00C042AD"/>
    <w:rsid w:val="00C06FC1"/>
    <w:rsid w:val="00C127CB"/>
    <w:rsid w:val="00C218DC"/>
    <w:rsid w:val="00C23AA6"/>
    <w:rsid w:val="00C2480C"/>
    <w:rsid w:val="00C26FEC"/>
    <w:rsid w:val="00C348B8"/>
    <w:rsid w:val="00C405BC"/>
    <w:rsid w:val="00C51EE2"/>
    <w:rsid w:val="00C560B0"/>
    <w:rsid w:val="00C70725"/>
    <w:rsid w:val="00C71436"/>
    <w:rsid w:val="00C7694A"/>
    <w:rsid w:val="00C85322"/>
    <w:rsid w:val="00C85EE7"/>
    <w:rsid w:val="00CB5C44"/>
    <w:rsid w:val="00CC1781"/>
    <w:rsid w:val="00CD32FE"/>
    <w:rsid w:val="00CE28AA"/>
    <w:rsid w:val="00CE5195"/>
    <w:rsid w:val="00CF0CEB"/>
    <w:rsid w:val="00D06042"/>
    <w:rsid w:val="00D06C92"/>
    <w:rsid w:val="00D120BA"/>
    <w:rsid w:val="00D14E85"/>
    <w:rsid w:val="00D15980"/>
    <w:rsid w:val="00D207E7"/>
    <w:rsid w:val="00D23DBF"/>
    <w:rsid w:val="00D25205"/>
    <w:rsid w:val="00D275AF"/>
    <w:rsid w:val="00D3475D"/>
    <w:rsid w:val="00D42414"/>
    <w:rsid w:val="00D42A96"/>
    <w:rsid w:val="00D55708"/>
    <w:rsid w:val="00D6618D"/>
    <w:rsid w:val="00D676C4"/>
    <w:rsid w:val="00D67CA0"/>
    <w:rsid w:val="00D81FA4"/>
    <w:rsid w:val="00D85326"/>
    <w:rsid w:val="00D9007C"/>
    <w:rsid w:val="00DA5998"/>
    <w:rsid w:val="00DB37EB"/>
    <w:rsid w:val="00DB3F97"/>
    <w:rsid w:val="00DB6544"/>
    <w:rsid w:val="00DB6D1C"/>
    <w:rsid w:val="00DB79E5"/>
    <w:rsid w:val="00DC433F"/>
    <w:rsid w:val="00DC6F5A"/>
    <w:rsid w:val="00DC725C"/>
    <w:rsid w:val="00DD4119"/>
    <w:rsid w:val="00DF0278"/>
    <w:rsid w:val="00E02D87"/>
    <w:rsid w:val="00E02DF3"/>
    <w:rsid w:val="00E0327A"/>
    <w:rsid w:val="00E13885"/>
    <w:rsid w:val="00E14306"/>
    <w:rsid w:val="00E1522E"/>
    <w:rsid w:val="00E154C9"/>
    <w:rsid w:val="00E2379B"/>
    <w:rsid w:val="00E243CD"/>
    <w:rsid w:val="00E24436"/>
    <w:rsid w:val="00E30A95"/>
    <w:rsid w:val="00E32524"/>
    <w:rsid w:val="00E6119F"/>
    <w:rsid w:val="00E61C1A"/>
    <w:rsid w:val="00E673AB"/>
    <w:rsid w:val="00E70824"/>
    <w:rsid w:val="00E71D93"/>
    <w:rsid w:val="00E7497A"/>
    <w:rsid w:val="00E811D5"/>
    <w:rsid w:val="00EA3B9A"/>
    <w:rsid w:val="00EA5B13"/>
    <w:rsid w:val="00ED02BD"/>
    <w:rsid w:val="00ED166D"/>
    <w:rsid w:val="00F07E07"/>
    <w:rsid w:val="00F10C1A"/>
    <w:rsid w:val="00F13354"/>
    <w:rsid w:val="00F15853"/>
    <w:rsid w:val="00F25545"/>
    <w:rsid w:val="00F3241E"/>
    <w:rsid w:val="00F4001C"/>
    <w:rsid w:val="00F41A29"/>
    <w:rsid w:val="00F47EBF"/>
    <w:rsid w:val="00F519C2"/>
    <w:rsid w:val="00F540D5"/>
    <w:rsid w:val="00F62FB4"/>
    <w:rsid w:val="00F66162"/>
    <w:rsid w:val="00F70548"/>
    <w:rsid w:val="00F74D0A"/>
    <w:rsid w:val="00FA5F75"/>
    <w:rsid w:val="00FB0D8B"/>
    <w:rsid w:val="00FB4760"/>
    <w:rsid w:val="00FB50FE"/>
    <w:rsid w:val="00FC013F"/>
    <w:rsid w:val="00FC3248"/>
    <w:rsid w:val="00FC755B"/>
    <w:rsid w:val="00FD7B83"/>
    <w:rsid w:val="00FE12D7"/>
    <w:rsid w:val="00FE4943"/>
    <w:rsid w:val="00FF7528"/>
    <w:rsid w:val="021DE777"/>
    <w:rsid w:val="06FDF563"/>
    <w:rsid w:val="07266F47"/>
    <w:rsid w:val="096F442A"/>
    <w:rsid w:val="0E7E551E"/>
    <w:rsid w:val="10D96000"/>
    <w:rsid w:val="11138BF3"/>
    <w:rsid w:val="120E76A8"/>
    <w:rsid w:val="13F9000C"/>
    <w:rsid w:val="1406F007"/>
    <w:rsid w:val="1AB773E1"/>
    <w:rsid w:val="1C7B5ED6"/>
    <w:rsid w:val="1D602C6E"/>
    <w:rsid w:val="1EFC11E2"/>
    <w:rsid w:val="1F0A0113"/>
    <w:rsid w:val="1F9C5A08"/>
    <w:rsid w:val="221D2DB8"/>
    <w:rsid w:val="22E1025B"/>
    <w:rsid w:val="254B4977"/>
    <w:rsid w:val="295A407B"/>
    <w:rsid w:val="2A461103"/>
    <w:rsid w:val="2B290C6B"/>
    <w:rsid w:val="2DCC1E4D"/>
    <w:rsid w:val="2DFFF596"/>
    <w:rsid w:val="2E74E8B8"/>
    <w:rsid w:val="324E6FE3"/>
    <w:rsid w:val="3323A610"/>
    <w:rsid w:val="3778DC27"/>
    <w:rsid w:val="3BF68F79"/>
    <w:rsid w:val="3C273150"/>
    <w:rsid w:val="3C7963A5"/>
    <w:rsid w:val="3CAFFE57"/>
    <w:rsid w:val="3F65E9D5"/>
    <w:rsid w:val="40B92A13"/>
    <w:rsid w:val="46864604"/>
    <w:rsid w:val="4714EDEB"/>
    <w:rsid w:val="495CA266"/>
    <w:rsid w:val="4C58B690"/>
    <w:rsid w:val="4F19FE4C"/>
    <w:rsid w:val="4F996647"/>
    <w:rsid w:val="4FACAE39"/>
    <w:rsid w:val="50F66431"/>
    <w:rsid w:val="53656F3F"/>
    <w:rsid w:val="55E7AAA1"/>
    <w:rsid w:val="563062EB"/>
    <w:rsid w:val="6064E6C7"/>
    <w:rsid w:val="60D5F61A"/>
    <w:rsid w:val="637A74DC"/>
    <w:rsid w:val="65EA91FC"/>
    <w:rsid w:val="6620108A"/>
    <w:rsid w:val="669471BE"/>
    <w:rsid w:val="6729053D"/>
    <w:rsid w:val="692A4098"/>
    <w:rsid w:val="69943568"/>
    <w:rsid w:val="6AE329FA"/>
    <w:rsid w:val="6B2173D4"/>
    <w:rsid w:val="6BC258B4"/>
    <w:rsid w:val="70F5FACD"/>
    <w:rsid w:val="7244EA95"/>
    <w:rsid w:val="7430AF39"/>
    <w:rsid w:val="747F2B62"/>
    <w:rsid w:val="78AB9CB8"/>
    <w:rsid w:val="7ACA6249"/>
    <w:rsid w:val="7BA753D3"/>
    <w:rsid w:val="7C3FB276"/>
    <w:rsid w:val="7E96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4AF3"/>
  <w15:chartTrackingRefBased/>
  <w15:docId w15:val="{3B7EB1B4-EC11-4B33-B69D-D820422F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6DDE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DD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7B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DE"/>
  </w:style>
  <w:style w:type="paragraph" w:styleId="Footer">
    <w:name w:val="footer"/>
    <w:basedOn w:val="Normal"/>
    <w:link w:val="FooterChar"/>
    <w:uiPriority w:val="99"/>
    <w:unhideWhenUsed/>
    <w:rsid w:val="007B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DE"/>
  </w:style>
  <w:style w:type="paragraph" w:styleId="Revision">
    <w:name w:val="Revision"/>
    <w:hidden/>
    <w:uiPriority w:val="99"/>
    <w:semiHidden/>
    <w:rsid w:val="007B6DD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7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09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7A93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E143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laya-grou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%3A%2F%2Fwww.layagroup.de%2F&amp;data=05%7C02%7Cl.pandtle%40house-of-communication.com%7C3cf5212ade1d4d4edc0508dcf800fa44%7C816ef078e1e24e49b26568b9d2a9ae92%7C0%7C0%7C638657930310763730%7CUnknown%7CTWFpbGZsb3d8eyJWIjoiMC4wLjAwMDAiLCJQIjoiV2luMzIiLCJBTiI6Ik1haWwiLCJXVCI6Mn0%3D%7C0%7C%7C%7C&amp;sdata=DqTg02l0CBMZRCB%2Bw9wyW6mMBWzhaGdiioY4nzdMfgE%3D&amp;reserved=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s.knerich@house-of-communica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bfc84-8925-4304-9431-51aef51cd437">
      <Terms xmlns="http://schemas.microsoft.com/office/infopath/2007/PartnerControls"/>
    </lcf76f155ced4ddcb4097134ff3c332f>
    <TaxCatchAll xmlns="8e5ad4b6-1eb9-4dfd-bbba-8e4e869e5f12" xsi:nil="true"/>
    <TranslatedLang xmlns="abdbfc84-8925-4304-9431-51aef51cd4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760E1094A484FAE3711133632E4BB" ma:contentTypeVersion="26" ma:contentTypeDescription="Create a new document." ma:contentTypeScope="" ma:versionID="cbd90a7be9b93ec39fc0f3c1a52e92fb">
  <xsd:schema xmlns:xsd="http://www.w3.org/2001/XMLSchema" xmlns:xs="http://www.w3.org/2001/XMLSchema" xmlns:p="http://schemas.microsoft.com/office/2006/metadata/properties" xmlns:ns2="abdbfc84-8925-4304-9431-51aef51cd437" xmlns:ns3="8e5ad4b6-1eb9-4dfd-bbba-8e4e869e5f12" targetNamespace="http://schemas.microsoft.com/office/2006/metadata/properties" ma:root="true" ma:fieldsID="82f09d99455ef0f806878b5ff7507ad3" ns2:_="" ns3:_="">
    <xsd:import namespace="abdbfc84-8925-4304-9431-51aef51cd437"/>
    <xsd:import namespace="8e5ad4b6-1eb9-4dfd-bbba-8e4e869e5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fc84-8925-4304-9431-51aef51cd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a677890-b490-45ed-8f3d-6bf056fd4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2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4b6-1eb9-4dfd-bbba-8e4e869e5f1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0278d3-4f77-40d0-ada3-5940ff0cfb5e}" ma:internalName="TaxCatchAll" ma:showField="CatchAllData" ma:web="8e5ad4b6-1eb9-4dfd-bbba-8e4e869e5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70FAC-4EF6-4600-85C7-9772B5446D9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abdbfc84-8925-4304-9431-51aef51cd437"/>
    <ds:schemaRef ds:uri="http://www.w3.org/XML/1998/namespace"/>
    <ds:schemaRef ds:uri="8e5ad4b6-1eb9-4dfd-bbba-8e4e869e5f1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7BFEB9-2466-4F76-97C4-03C9E70BE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932AD-16F6-49F6-B268-32E8EA00DFC4}"/>
</file>

<file path=docMetadata/LabelInfo.xml><?xml version="1.0" encoding="utf-8"?>
<clbl:labelList xmlns:clbl="http://schemas.microsoft.com/office/2020/mipLabelMetadata">
  <clbl:label id="{0d2d24dc-7784-42ad-a576-f536bda6a418}" enabled="1" method="Standard" siteId="{816ef078-e1e2-4e49-b265-68b9d2a9ae9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3811</Characters>
  <Application>Microsoft Office Word</Application>
  <DocSecurity>4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Heß</dc:creator>
  <cp:keywords/>
  <dc:description/>
  <cp:lastModifiedBy>Cordes, Victor</cp:lastModifiedBy>
  <cp:revision>19</cp:revision>
  <cp:lastPrinted>2025-04-25T19:14:00Z</cp:lastPrinted>
  <dcterms:created xsi:type="dcterms:W3CDTF">2025-08-15T00:12:00Z</dcterms:created>
  <dcterms:modified xsi:type="dcterms:W3CDTF">2025-08-25T08:27:00Z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0x0101007F9760E1094A484FAE3711133632E4BB</vt:lpwstr>
  </property>
  <property fmtid="{D5CDD505-2E9C-101B-9397-08002B2CF9AE}" pid="3" name="MediaServiceImageTags">
    <vt:lpwstr/>
  </property>
</Properties>
</file>